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10" w:type="dxa"/>
        <w:jc w:val="center"/>
        <w:tblInd w:w="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70"/>
        <w:gridCol w:w="1193"/>
        <w:gridCol w:w="780"/>
        <w:gridCol w:w="1112"/>
        <w:gridCol w:w="1197"/>
        <w:gridCol w:w="1577"/>
        <w:gridCol w:w="612"/>
        <w:gridCol w:w="1859"/>
        <w:gridCol w:w="610"/>
      </w:tblGrid>
      <w:tr w:rsidR="00736B4E" w:rsidRPr="00CD6DF6" w:rsidTr="00B9790B">
        <w:trPr>
          <w:trHeight w:val="288"/>
          <w:jc w:val="center"/>
        </w:trPr>
        <w:tc>
          <w:tcPr>
            <w:tcW w:w="1001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Tab. 1.8</w:t>
            </w:r>
            <w:r w:rsidRPr="00CD6DF6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 świadczenia </w:t>
            </w:r>
            <w: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zdrowotne </w:t>
            </w:r>
            <w:r w:rsidRPr="00CD6DF6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kontraktowane</w:t>
            </w:r>
            <w:r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D6DF6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odrębnie</w:t>
            </w:r>
          </w:p>
        </w:tc>
      </w:tr>
      <w:tr w:rsidR="00736B4E" w:rsidRPr="00CD6DF6" w:rsidTr="00B9790B">
        <w:trPr>
          <w:trHeight w:val="274"/>
          <w:jc w:val="center"/>
        </w:trPr>
        <w:tc>
          <w:tcPr>
            <w:tcW w:w="10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Kryterium</w:t>
            </w:r>
          </w:p>
        </w:tc>
        <w:tc>
          <w:tcPr>
            <w:tcW w:w="1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Poziom skalujący</w:t>
            </w:r>
          </w:p>
        </w:tc>
        <w:tc>
          <w:tcPr>
            <w:tcW w:w="2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Szczegółowe parametry oceny</w:t>
            </w:r>
          </w:p>
        </w:tc>
        <w:tc>
          <w:tcPr>
            <w:tcW w:w="4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Warunki dodatkowo oceniane</w:t>
            </w:r>
          </w:p>
        </w:tc>
        <w:tc>
          <w:tcPr>
            <w:tcW w:w="6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736B4E" w:rsidRPr="00CD6DF6" w:rsidTr="00B9790B">
        <w:trPr>
          <w:trHeight w:val="1843"/>
          <w:jc w:val="center"/>
        </w:trPr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Treść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Waga skalująca (S) - maksymalna liczba punktów oceny</w:t>
            </w:r>
          </w:p>
        </w:tc>
        <w:tc>
          <w:tcPr>
            <w:tcW w:w="2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Treść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Typ odpowiedzi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Treść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Liczba punktów jednostkowych</w:t>
            </w:r>
          </w:p>
        </w:tc>
      </w:tr>
      <w:tr w:rsidR="00736B4E" w:rsidRPr="00CD6DF6" w:rsidTr="00B9790B">
        <w:trPr>
          <w:trHeight w:val="216"/>
          <w:jc w:val="center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i/>
                <w:iCs/>
                <w:color w:val="000000"/>
                <w:sz w:val="16"/>
                <w:szCs w:val="16"/>
                <w:lang w:eastAsia="en-US"/>
              </w:rPr>
              <w:t>9</w:t>
            </w:r>
          </w:p>
        </w:tc>
      </w:tr>
      <w:tr w:rsidR="00736B4E" w:rsidRPr="00DF4872" w:rsidTr="00B9790B">
        <w:trPr>
          <w:trHeight w:val="671"/>
          <w:jc w:val="center"/>
        </w:trPr>
        <w:tc>
          <w:tcPr>
            <w:tcW w:w="107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jakość</w:t>
            </w:r>
          </w:p>
        </w:tc>
        <w:tc>
          <w:tcPr>
            <w:tcW w:w="1193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personel</w:t>
            </w:r>
          </w:p>
        </w:tc>
        <w:tc>
          <w:tcPr>
            <w:tcW w:w="78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12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lekarze</w:t>
            </w:r>
          </w:p>
        </w:tc>
        <w:tc>
          <w:tcPr>
            <w:tcW w:w="1197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udzielanie świadczeń przez personel o określonych kwalifikacjach</w:t>
            </w:r>
          </w:p>
        </w:tc>
        <w:tc>
          <w:tcPr>
            <w:tcW w:w="1577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61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603F8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603F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wszyscy lekarze -  specjaliści w dziedzinie nefrologii</w:t>
            </w:r>
          </w:p>
        </w:tc>
        <w:tc>
          <w:tcPr>
            <w:tcW w:w="6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603F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603F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3,0</w:t>
            </w:r>
          </w:p>
        </w:tc>
      </w:tr>
      <w:tr w:rsidR="00736B4E" w:rsidRPr="00DF4872" w:rsidTr="00B9790B">
        <w:trPr>
          <w:trHeight w:val="69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603F8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603F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wszyscy lekarze -specjaliści w dziedzinie medycyny nuklearnej 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603F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603F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6,0</w:t>
            </w:r>
          </w:p>
        </w:tc>
      </w:tr>
      <w:tr w:rsidR="00736B4E" w:rsidRPr="00DF4872" w:rsidTr="00B9790B">
        <w:trPr>
          <w:trHeight w:val="69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3807D0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603F8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603F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wszyscy lekarze – wyłącznie specjaliści w dziedzinach: medycyny nuklearnej, radiologii lub radiodiagnostyki lub radiologii i diagnostyki obrazowej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603F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603F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6,0</w:t>
            </w:r>
          </w:p>
        </w:tc>
      </w:tr>
      <w:tr w:rsidR="00736B4E" w:rsidRPr="00DF4872" w:rsidTr="00B9790B">
        <w:trPr>
          <w:trHeight w:val="922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603F8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603F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lekarz specjalista posiadający certyfikat szkolenia w zakresie domowego leczenia tlenem wydany przez Instytut Gruźlicy i Chorób Płuc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603F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603F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6,0</w:t>
            </w:r>
          </w:p>
        </w:tc>
      </w:tr>
      <w:tr w:rsidR="00736B4E" w:rsidRPr="00DF4872" w:rsidTr="00B9790B">
        <w:trPr>
          <w:trHeight w:val="46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603F8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603F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specjalista pediatrii w trakcie specjalizacji z diabetologii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603F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603F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6,0</w:t>
            </w:r>
          </w:p>
        </w:tc>
      </w:tr>
      <w:tr w:rsidR="00736B4E" w:rsidRPr="00DF4872" w:rsidTr="00B9790B">
        <w:trPr>
          <w:trHeight w:val="1613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pielęgniarki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udzielanie świadczeń przez personel o określonych kwalifikacjach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603F8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603F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równoważnik co najmniej 1 etatu - pielęgniarka posiadająca tytuł specjalisty w dziedzinie  pielęgniarstwa nefrologicznego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603F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603F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736B4E" w:rsidRPr="00DF4872" w:rsidTr="00B9790B">
        <w:trPr>
          <w:trHeight w:val="146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wszystkie pielęgniarki posiadające zaświadczenie o ukończeniu kursu z zakresu żywienia pozajelitowego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3,0</w:t>
            </w:r>
          </w:p>
        </w:tc>
      </w:tr>
      <w:tr w:rsidR="00736B4E" w:rsidRPr="00DF4872" w:rsidTr="00B9790B">
        <w:trPr>
          <w:trHeight w:val="146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3807D0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3807D0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wszystkie pielęgniarki posiadające zaświadczenie o ukończeniu kursu z zakresu żywienia dojelitowego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3807D0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3,0</w:t>
            </w:r>
          </w:p>
        </w:tc>
      </w:tr>
      <w:tr w:rsidR="00736B4E" w:rsidRPr="00DF4872" w:rsidTr="00B9790B">
        <w:trPr>
          <w:trHeight w:val="146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3807D0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wszystkie pielęgniarki – specjalista w dziedzinie pielęgniarstwa diabetologicznego lub posiadające ukończony kurs specjalistyczny w dziedzinie edukator w cukrzycy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3807D0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1613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3807D0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co najmniej jedna pielęgniarka posiadająca specjalizację w dziedzinie pielęgniarstwa nefrologicznego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3807D0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736B4E" w:rsidRPr="00DF4872" w:rsidTr="00B9790B">
        <w:trPr>
          <w:trHeight w:val="549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inny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udzielanie świadczeń przez personel o określonych kwalifikacjach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3807D0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fizjoterapeuta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3,0</w:t>
            </w:r>
          </w:p>
        </w:tc>
      </w:tr>
      <w:tr w:rsidR="00736B4E" w:rsidRPr="00DF4872" w:rsidTr="00B9790B">
        <w:trPr>
          <w:trHeight w:val="46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mgr psycholog lub psycholog kliniczny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3,0</w:t>
            </w:r>
          </w:p>
        </w:tc>
      </w:tr>
      <w:tr w:rsidR="00736B4E" w:rsidRPr="00DF4872" w:rsidTr="00B9790B">
        <w:trPr>
          <w:trHeight w:val="462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sprzęt i aparatura medyczna</w:t>
            </w:r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5D0505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dostępność</w:t>
            </w:r>
          </w:p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w lokalizacji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RTG umożliwiające wykonanie badań zgodnie z profilem zakresu 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736B4E" w:rsidRPr="00DF4872" w:rsidTr="00B9790B">
        <w:trPr>
          <w:trHeight w:val="274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tomograf komputerowy 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736B4E" w:rsidRPr="00DF4872" w:rsidTr="00B9790B">
        <w:trPr>
          <w:trHeight w:val="922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USG umożliwiające wykonanie badań zgodnie z profilem zakresu 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736B4E" w:rsidRPr="00DF4872" w:rsidTr="00B9790B">
        <w:trPr>
          <w:trHeight w:val="69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A401F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A401F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w miejscu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pracownia do przygotowywania </w:t>
            </w:r>
            <w:proofErr w:type="spellStart"/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radiofarmaceutyków</w:t>
            </w:r>
            <w:proofErr w:type="spellEnd"/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736B4E" w:rsidRPr="00DF4872" w:rsidTr="00B9790B">
        <w:trPr>
          <w:trHeight w:val="69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tcBorders>
              <w:left w:val="single" w:sz="6" w:space="0" w:color="auto"/>
              <w:right w:val="single" w:sz="6" w:space="0" w:color="auto"/>
            </w:tcBorders>
          </w:tcPr>
          <w:p w:rsidR="00736B4E" w:rsidRPr="00CA401F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736B4E" w:rsidRPr="00CA401F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spełnianie standardu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 do wyboru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wszystkie koncentratory tlenu nie starsze niż 5 lat (licząc od daty produkcji do dnia początku obowiązywania umowy)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3807D0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4,0</w:t>
            </w:r>
          </w:p>
        </w:tc>
      </w:tr>
      <w:tr w:rsidR="00736B4E" w:rsidRPr="00DF4872" w:rsidTr="00B9790B">
        <w:trPr>
          <w:trHeight w:val="69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tcBorders>
              <w:left w:val="single" w:sz="6" w:space="0" w:color="auto"/>
              <w:right w:val="single" w:sz="6" w:space="0" w:color="auto"/>
            </w:tcBorders>
          </w:tcPr>
          <w:p w:rsidR="00736B4E" w:rsidRPr="00CA401F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</w:tcPr>
          <w:p w:rsidR="00736B4E" w:rsidRPr="00CA401F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co najmniej 50 koncentratorów tlenu (wg danych – portal świadczeniodawcy)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736B4E" w:rsidRPr="00DF4872" w:rsidTr="00B9790B">
        <w:trPr>
          <w:trHeight w:val="69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CA401F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CA401F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zewnętrzna ocena jakości</w:t>
            </w:r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CA401F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CA401F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3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certyfikaty jakości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 do wyboru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certyfikat ISO w zakresie usług medycznych, ważny w dniu zawarcia umowy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2,5</w:t>
            </w:r>
          </w:p>
        </w:tc>
      </w:tr>
      <w:tr w:rsidR="00736B4E" w:rsidRPr="00DF4872" w:rsidTr="00B9790B">
        <w:trPr>
          <w:trHeight w:val="922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CA401F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CA401F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3807D0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certyfikat wydany przez Centrum Monitorowania Jakości, ważny w dniu zawarcia umowy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2,5</w:t>
            </w:r>
          </w:p>
        </w:tc>
      </w:tr>
      <w:tr w:rsidR="00736B4E" w:rsidRPr="00DF4872" w:rsidTr="00B9790B">
        <w:trPr>
          <w:trHeight w:val="675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przygotowanie i stosowanie procedur postępowania i standardów</w:t>
            </w:r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procedury wewnętrzne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ustalone </w:t>
            </w:r>
            <w:r w:rsidR="009B60C3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(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i udokumentowane</w:t>
            </w:r>
            <w:r w:rsidR="009B60C3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) 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 </w:t>
            </w: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zasady współpracy i koordynacji </w:t>
            </w: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lastRenderedPageBreak/>
              <w:t>działań (procedury) dotyczące: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lastRenderedPageBreak/>
              <w:t xml:space="preserve">jedna lub więcej odpowiedzi w zależności od wymagań dotyczących </w:t>
            </w: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lastRenderedPageBreak/>
              <w:t>danego zakresu świadczeń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lastRenderedPageBreak/>
              <w:t>2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badania zgodności tkankowej 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274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kwalifikacji do przeszczepu 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274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pobierania narządów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274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transplantologii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1613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standardy postępowania 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spełnianie standardu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odsetek osób zgłoszonych i zakwalifikowanych do przeszczepu nie mniejszy niż 7% osób dializowanych w stacji/ośrodku w poprzednim roku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4,0</w:t>
            </w:r>
          </w:p>
        </w:tc>
      </w:tr>
      <w:tr w:rsidR="00736B4E" w:rsidRPr="00DF4872" w:rsidTr="00B9790B">
        <w:trPr>
          <w:trHeight w:val="922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system zarządzania jakością w zakresie świadczonych usług medycznych z wykorzystaniem promieniowania jonizującego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69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program archiwizacji danych pacjenta - zgodnie z obowiązującymi przepisami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2765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  <w:t xml:space="preserve">wyniki kontroli rozpoczętych po dniu 1 </w:t>
            </w:r>
            <w:r w:rsidRPr="00270443"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  <w:t>stycznia roku poprzedzającego rok, którego dotyczy postępowanie w sprawie zawarcia umowy o udzielanie świadczeń opieki zdrowotnej i zakończonych wystąpieniem pokontrolnym</w:t>
            </w:r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-5</w:t>
            </w:r>
          </w:p>
        </w:tc>
        <w:tc>
          <w:tcPr>
            <w:tcW w:w="2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obniżenie jakości świadczeń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udzielenie świadczeń przez personel o kwalifikacjach niższych niż wykazane w umowie lub udzielanie świadczeń w sposób i w warunkach nieodpowiadających wymogom określonym w umowie /brak sprzętu i wyposażenia wykazanego w umowie (brak atestów lub przeglądów)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736B4E" w:rsidRPr="00DF4872" w:rsidTr="00B9790B">
        <w:trPr>
          <w:trHeight w:val="1152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ograniczanie dostępności do świadczeń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nieuzasadniona odmowa udzielania świadczenia świadczeniobiorcy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736B4E" w:rsidRPr="00DF4872" w:rsidTr="00B9790B">
        <w:trPr>
          <w:trHeight w:val="46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3807D0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nieprawidłowe prowadzenie list oczekujących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736B4E" w:rsidRPr="00DF4872" w:rsidTr="00B9790B">
        <w:trPr>
          <w:trHeight w:val="2304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obciążenie świadczeniobiorców kosztami leków lub wyrobów medycznych w przypadkach, o których mowa w art.  35 ustawy z dnia 27 sierpnia 2004 r. o świadczeniach opieki zdrowotnej finansowanych ze środków publicznych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736B4E" w:rsidRPr="00DF4872" w:rsidTr="00B9790B">
        <w:trPr>
          <w:trHeight w:val="922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pobieranie nienależnych opłat od świadczeniobiorców za świadczenia będące przedmiotem umowy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736B4E" w:rsidRPr="00DF4872" w:rsidTr="00B9790B">
        <w:trPr>
          <w:trHeight w:val="922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nieprawidłowa realizacja świadczeń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niezasadne ordynowanie leków 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736B4E" w:rsidRPr="00DF4872" w:rsidTr="00B9790B">
        <w:trPr>
          <w:trHeight w:val="69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nieprawidłowe kwalifikowanie udzielonych świadczeń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1382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nieuprawnione zmiany warunków umowy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nieprzekazanie do oddziału wojewódzkiego NFZ w terminie informacji o zamierzonych zmianach podstaw formalno-prawnych prowadzonej działalności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736B4E" w:rsidRPr="00DF4872" w:rsidTr="00B9790B">
        <w:trPr>
          <w:trHeight w:val="1152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udzielanie świadczeń w miejscach nie objętych umową/ nieudzielanie świadczeń w miejscu ustalonym w umowie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69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nieuzgodniona z NFZ zmiana harmonogramu udzielania świadczeń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1382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inne naruszenia postanowień umowy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przedstawienie danych niezgodnych ze stanem faktycznym, na podstawie których dokonano płatności nienależnych środków finansowych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46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udaremnienie lub utrudnianie kontroli 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736B4E" w:rsidRPr="00DF4872" w:rsidTr="00B9790B">
        <w:trPr>
          <w:trHeight w:val="691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negatywny wynik </w:t>
            </w:r>
            <w:proofErr w:type="spellStart"/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rekontroli</w:t>
            </w:r>
            <w:proofErr w:type="spellEnd"/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3807D0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niewykonanie w wyznaczonym terminie zaleceń pokontrolnych 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736B4E" w:rsidRPr="00DF4872" w:rsidTr="00B9790B">
        <w:trPr>
          <w:trHeight w:val="691"/>
          <w:jc w:val="center"/>
        </w:trPr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stwierdzenie naruszeń, które zostały stwierdzone w poprzednich kontrolach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736B4E" w:rsidRPr="00DF4872" w:rsidTr="00B9790B">
        <w:trPr>
          <w:trHeight w:val="922"/>
          <w:jc w:val="center"/>
        </w:trPr>
        <w:tc>
          <w:tcPr>
            <w:tcW w:w="10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dostępność</w:t>
            </w: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  <w:p w:rsidR="00736B4E" w:rsidRPr="005E4A0A" w:rsidRDefault="00736B4E" w:rsidP="00B9790B">
            <w:pPr>
              <w:pBdr>
                <w:top w:val="single" w:sz="4" w:space="1" w:color="auto"/>
              </w:pBd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kompleksowość</w:t>
            </w:r>
          </w:p>
        </w:tc>
        <w:tc>
          <w:tcPr>
            <w:tcW w:w="11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lastRenderedPageBreak/>
              <w:t>harmonogram pracy</w:t>
            </w:r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liczba dni pracy poradni w tygodniu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czas pracy: co najmniej 5 godzin dziennie, 5 dni w tygodniu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736B4E" w:rsidRPr="00DF4872" w:rsidTr="00B9790B">
        <w:trPr>
          <w:trHeight w:val="922"/>
          <w:jc w:val="center"/>
        </w:trPr>
        <w:tc>
          <w:tcPr>
            <w:tcW w:w="107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gotowość udzielania świadczeń w godzinach nocnych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całodobowy dyżur lekarsko - pielęgniarski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736B4E" w:rsidRPr="00DF4872" w:rsidTr="00B9790B">
        <w:trPr>
          <w:trHeight w:val="1152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dostęp dla osób niepełnosprawnych ruchowo</w:t>
            </w:r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3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dostęp dla osób niepełnosprawnych ruchowo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 do wyboru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podjazdy oraz dojścia o nachyleniu nie większym niż 5%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2534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przy lokalizacji poradni/ gabinetu powyżej pierwszej kondygnacji: dźwig umożliwiający transport chorych na wózkach, a w budynkach do dwóch kondygnacji możliwe inne urządzenie techniczne umożliwiające wjazd niepełnosprawnych albo lokalizacja na parterze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922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co najmniej jedno pomieszczenie sanitarne przystosowane dla osób niepełnosprawnych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możliwość kompleksowej realizacji świadczeń w danym zakresie, uwzględniająca wszystkie etapy i elementy procesu ich realizacji (w tym diagnostyczne i terapeutyczne)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36B4E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1</w:t>
            </w: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dostęp do badań i zabiegów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w lokalizacji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tomografia komputerowa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736B4E" w:rsidRPr="00DF4872" w:rsidTr="00B9790B">
        <w:trPr>
          <w:trHeight w:val="845"/>
          <w:jc w:val="center"/>
        </w:trPr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NMR</w:t>
            </w:r>
          </w:p>
        </w:tc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736B4E" w:rsidRPr="00DF4872" w:rsidTr="00B9790B">
        <w:trPr>
          <w:trHeight w:val="245"/>
          <w:jc w:val="center"/>
        </w:trPr>
        <w:tc>
          <w:tcPr>
            <w:tcW w:w="1070" w:type="dxa"/>
            <w:tcBorders>
              <w:left w:val="sing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</w:tr>
      <w:tr w:rsidR="00736B4E" w:rsidRPr="00DF4872" w:rsidTr="003807D0">
        <w:trPr>
          <w:trHeight w:val="1687"/>
          <w:jc w:val="center"/>
        </w:trPr>
        <w:tc>
          <w:tcPr>
            <w:tcW w:w="1070" w:type="dxa"/>
            <w:tcBorders>
              <w:left w:val="single" w:sz="4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w lokalizacji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proofErr w:type="spellStart"/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OAiIT</w:t>
            </w:r>
            <w:proofErr w:type="spellEnd"/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736B4E" w:rsidRPr="00DF4872" w:rsidTr="003807D0">
        <w:trPr>
          <w:trHeight w:val="1261"/>
          <w:jc w:val="center"/>
        </w:trPr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ciągłość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ciągłość procesu diagnostycznego lub terapeutycznego w innych rodzajach lub zakresach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30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ciągłość procesu diagnostycznego lub terapeutycznego w innych rodzajach lub zakresach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DF4872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Wpis w rejestrze część VIII kodu resortowego: 4000 oddział chorób wewnętrznych lub 4001 oddział pediatryczny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 część VIII kodu resortowego: 4530 oddział chirurgii naczyniowej lub 4531 oddział chirurgii naczyniowej dla dzieci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6,0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 część VIII kodu resortowego: 1380 poradnia leczenia ran lub 1381 poradnia leczenia ran dla dzieci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2,0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 część VIII kodu resortowego: 1050 poradnia gastroenterologiczna lub 1051 poradnia gastroenterologiczna dla dzieci</w:t>
            </w:r>
            <w:r>
              <w:rPr>
                <w:rFonts w:ascii="Calibri" w:hAnsi="Calibri"/>
                <w:bCs/>
                <w:sz w:val="18"/>
                <w:szCs w:val="18"/>
              </w:rPr>
              <w:t xml:space="preserve"> – w lokalizacji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1,0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 część VIII kodu resortowego: 1272 poradnia pulmonologiczna lub 1270 poradnia gruźlicy i chorób płuc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2,0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 część VIII kodu resortowego: 1210 poradnia genetyczna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2,0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 część VIII kodu resortowego: 1650 poradnia transplantologiczna</w:t>
            </w:r>
            <w:r>
              <w:rPr>
                <w:rFonts w:ascii="Calibri" w:hAnsi="Calibri"/>
                <w:bCs/>
                <w:sz w:val="18"/>
                <w:szCs w:val="18"/>
              </w:rPr>
              <w:t xml:space="preserve"> lub 1651 poradnia transplantologiczna dla dzieci 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2,0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 część VIII kodu resortowego: 1030 poradnia endokrynologiczna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2,0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 część VIII kodu resortowego:  1240 poradnia onkologiczna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2,0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 część VIII kodu resortowego: 1130 poradnia nefrologiczna lub 1131 Poradnia nefrologiczna dla dzieci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4,0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rejestrze: 4500 Oddział chirurgiczny ogólny lub 4501 Oddział chirurgiczny dla dzieci</w:t>
            </w:r>
            <w:r>
              <w:rPr>
                <w:rFonts w:ascii="Calibri" w:hAnsi="Calibri"/>
                <w:bCs/>
                <w:sz w:val="18"/>
                <w:szCs w:val="18"/>
              </w:rPr>
              <w:t xml:space="preserve"> – w lokalizacji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4,0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rejestrze: 4130 Oddział nefrologiczny lub 4131 Oddział nefrologiczny dla dzieci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4,0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rejestrze: 4130 Oddział nefrologiczny lub 4131 Oddział nefrologiczny dla dzieci</w:t>
            </w:r>
            <w:r>
              <w:rPr>
                <w:rFonts w:ascii="Calibri" w:hAnsi="Calibri"/>
                <w:bCs/>
                <w:sz w:val="18"/>
                <w:szCs w:val="18"/>
              </w:rPr>
              <w:t xml:space="preserve"> – w lokalizacji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4,0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rejestrze: 4650 Oddział transplantologiczny albo 4651 Oddział transplantologiczny dla dzieci</w:t>
            </w:r>
            <w:r w:rsidR="009B60C3">
              <w:rPr>
                <w:rFonts w:ascii="Calibri" w:hAnsi="Calibri"/>
                <w:bCs/>
                <w:sz w:val="18"/>
                <w:szCs w:val="18"/>
              </w:rPr>
              <w:t xml:space="preserve"> – w lokalizacji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1,0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 część VIII kodu resortowego: 4910 blok operacyjny</w:t>
            </w:r>
            <w:r>
              <w:rPr>
                <w:rFonts w:ascii="Calibri" w:hAnsi="Calibri"/>
                <w:bCs/>
                <w:sz w:val="18"/>
                <w:szCs w:val="18"/>
              </w:rPr>
              <w:t xml:space="preserve"> w lokalizacji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6,0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 część VIII kodu resortowego: 4021 oddział diabetologiczny dla dzieci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47EB9">
              <w:rPr>
                <w:rFonts w:ascii="Calibri" w:hAnsi="Calibri"/>
                <w:sz w:val="18"/>
                <w:szCs w:val="18"/>
              </w:rPr>
              <w:t>2</w:t>
            </w:r>
            <w:r>
              <w:rPr>
                <w:rFonts w:ascii="Calibri" w:hAnsi="Calibri"/>
                <w:sz w:val="18"/>
                <w:szCs w:val="18"/>
              </w:rPr>
              <w:t>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>Wpis w rejestrze część VIII kodu resortowego: 4020 oddział diabetologiczny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B9790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47EB9">
              <w:rPr>
                <w:rFonts w:ascii="Calibri" w:hAnsi="Calibri"/>
                <w:sz w:val="18"/>
                <w:szCs w:val="18"/>
              </w:rPr>
              <w:t>2</w:t>
            </w:r>
            <w:r>
              <w:rPr>
                <w:rFonts w:ascii="Calibri" w:hAnsi="Calibri"/>
                <w:sz w:val="18"/>
                <w:szCs w:val="18"/>
              </w:rPr>
              <w:t>,0</w:t>
            </w:r>
          </w:p>
        </w:tc>
      </w:tr>
      <w:tr w:rsidR="00736B4E" w:rsidRPr="00DF4872" w:rsidTr="00B9790B">
        <w:trPr>
          <w:trHeight w:val="828"/>
          <w:jc w:val="center"/>
        </w:trPr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36B4E" w:rsidRPr="00347C68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3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36B4E" w:rsidP="003807D0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6</w:t>
            </w:r>
            <w:r w:rsidR="003807D0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647EB9">
              <w:rPr>
                <w:rFonts w:ascii="Calibri" w:hAnsi="Calibri"/>
                <w:bCs/>
                <w:sz w:val="18"/>
                <w:szCs w:val="18"/>
              </w:rPr>
              <w:t xml:space="preserve">Wpis w rejestrze część VIII kodu resortowego: </w:t>
            </w:r>
            <w:r>
              <w:rPr>
                <w:rFonts w:ascii="Calibri" w:hAnsi="Calibri"/>
                <w:bCs/>
                <w:sz w:val="18"/>
                <w:szCs w:val="18"/>
              </w:rPr>
              <w:t>4530</w:t>
            </w:r>
            <w:r w:rsidRPr="00647EB9">
              <w:rPr>
                <w:rFonts w:ascii="Calibri" w:hAnsi="Calibri"/>
                <w:bCs/>
                <w:sz w:val="18"/>
                <w:szCs w:val="18"/>
              </w:rPr>
              <w:t xml:space="preserve"> oddział </w:t>
            </w:r>
            <w:r>
              <w:rPr>
                <w:rFonts w:ascii="Calibri" w:hAnsi="Calibri"/>
                <w:bCs/>
                <w:sz w:val="18"/>
                <w:szCs w:val="18"/>
              </w:rPr>
              <w:t>chirurgii naczyniowej</w:t>
            </w:r>
            <w:r w:rsidR="007D122C">
              <w:rPr>
                <w:rFonts w:ascii="Calibri" w:hAnsi="Calibri"/>
                <w:bCs/>
                <w:sz w:val="18"/>
                <w:szCs w:val="18"/>
              </w:rPr>
              <w:t xml:space="preserve"> – w lokalizacji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B4E" w:rsidRPr="00647EB9" w:rsidRDefault="007D122C" w:rsidP="00B9790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6</w:t>
            </w:r>
            <w:r w:rsidR="00736B4E">
              <w:rPr>
                <w:rFonts w:ascii="Calibri" w:hAnsi="Calibri"/>
                <w:sz w:val="18"/>
                <w:szCs w:val="18"/>
              </w:rPr>
              <w:t>,0</w:t>
            </w:r>
          </w:p>
        </w:tc>
      </w:tr>
      <w:tr w:rsidR="00736B4E" w:rsidRPr="00DF4872" w:rsidTr="00B9790B">
        <w:trPr>
          <w:trHeight w:val="1325"/>
          <w:jc w:val="center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CD6DF6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cena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obliczona zgodnie ze wzorem określonym w załączniku nr 2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DF4872" w:rsidRDefault="00736B4E" w:rsidP="00B9790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DF4872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9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B4E" w:rsidRPr="00647EB9" w:rsidRDefault="00736B4E" w:rsidP="00B9790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647EB9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cena ofertowa  jest oceniana poprzez odniesienie ceny jednostki rozliczeniowej zaproponowanej przez oferenta w ofercie lub stanowiącej końcowy wynik negocjacji w stosunku do ceny oczekiwanej przez Fundusz w danym postępowaniu w sprawie zawarcia umowy</w:t>
            </w:r>
          </w:p>
        </w:tc>
      </w:tr>
    </w:tbl>
    <w:p w:rsidR="008937B7" w:rsidRDefault="008937B7"/>
    <w:p w:rsidR="008937B7" w:rsidRDefault="008937B7">
      <w:pPr>
        <w:spacing w:after="200" w:line="276" w:lineRule="auto"/>
      </w:pPr>
      <w:r>
        <w:br w:type="page"/>
      </w:r>
    </w:p>
    <w:tbl>
      <w:tblPr>
        <w:tblW w:w="0" w:type="auto"/>
        <w:jc w:val="center"/>
        <w:tblInd w:w="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54"/>
        <w:gridCol w:w="968"/>
        <w:gridCol w:w="658"/>
        <w:gridCol w:w="1042"/>
        <w:gridCol w:w="1238"/>
        <w:gridCol w:w="1301"/>
        <w:gridCol w:w="612"/>
        <w:gridCol w:w="2686"/>
        <w:gridCol w:w="652"/>
      </w:tblGrid>
      <w:tr w:rsidR="008937B7" w:rsidRPr="007A5CF4" w:rsidTr="00FE0506">
        <w:trPr>
          <w:trHeight w:val="274"/>
          <w:jc w:val="center"/>
        </w:trPr>
        <w:tc>
          <w:tcPr>
            <w:tcW w:w="98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8937B7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>Tab. 1.</w:t>
            </w:r>
            <w:r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  <w:t>9</w:t>
            </w:r>
            <w:r w:rsidRPr="007A5CF4"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 leczenie stomatologiczne</w:t>
            </w:r>
          </w:p>
        </w:tc>
      </w:tr>
      <w:tr w:rsidR="008937B7" w:rsidRPr="007A5CF4" w:rsidTr="00FE0506">
        <w:trPr>
          <w:trHeight w:val="274"/>
          <w:jc w:val="center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  <w:t>Kryterium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  <w:t>Poziom skalujący</w:t>
            </w: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  <w:t>Szczegółowe parametry oceny</w:t>
            </w:r>
          </w:p>
        </w:tc>
        <w:tc>
          <w:tcPr>
            <w:tcW w:w="4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  <w:t>Warunki dodatkowo oceniane</w:t>
            </w:r>
          </w:p>
        </w:tc>
        <w:tc>
          <w:tcPr>
            <w:tcW w:w="6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8937B7" w:rsidRPr="007A5CF4" w:rsidTr="00FE0506">
        <w:trPr>
          <w:trHeight w:val="2304"/>
          <w:jc w:val="center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Treść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Waga skalująca (S) - maksymalna liczba punktów oceny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Treść</w:t>
            </w: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Typ odpowiedzi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Treść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Liczba punktów jednostkowych</w:t>
            </w:r>
          </w:p>
        </w:tc>
      </w:tr>
      <w:tr w:rsidR="008937B7" w:rsidRPr="007A5CF4" w:rsidTr="00FE0506">
        <w:trPr>
          <w:trHeight w:val="216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i/>
                <w:iCs/>
                <w:color w:val="000000"/>
                <w:sz w:val="18"/>
                <w:szCs w:val="18"/>
                <w:lang w:eastAsia="en-US"/>
              </w:rPr>
              <w:t>9</w:t>
            </w:r>
          </w:p>
        </w:tc>
      </w:tr>
      <w:tr w:rsidR="008937B7" w:rsidRPr="007A5CF4" w:rsidTr="00FE0506">
        <w:trPr>
          <w:trHeight w:val="595"/>
          <w:jc w:val="center"/>
        </w:trPr>
        <w:tc>
          <w:tcPr>
            <w:tcW w:w="654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jakość</w:t>
            </w:r>
          </w:p>
        </w:tc>
        <w:tc>
          <w:tcPr>
            <w:tcW w:w="968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personel</w:t>
            </w:r>
          </w:p>
        </w:tc>
        <w:tc>
          <w:tcPr>
            <w:tcW w:w="658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8937B7" w:rsidRPr="00F93F19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  <w:r w:rsidRPr="00F93F19"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042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lekarze</w:t>
            </w:r>
          </w:p>
        </w:tc>
        <w:tc>
          <w:tcPr>
            <w:tcW w:w="1238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czas pracy</w:t>
            </w:r>
          </w:p>
        </w:tc>
        <w:tc>
          <w:tcPr>
            <w:tcW w:w="1301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6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6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czas pracy lekarzy dentystów specjalistów co najmniej 50% czasu pracy wszystkich lekarzy w poradni</w:t>
            </w:r>
          </w:p>
        </w:tc>
        <w:tc>
          <w:tcPr>
            <w:tcW w:w="6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4,0</w:t>
            </w:r>
          </w:p>
        </w:tc>
      </w:tr>
      <w:tr w:rsidR="008937B7" w:rsidRPr="007A5CF4" w:rsidTr="00FE0506">
        <w:trPr>
          <w:trHeight w:val="595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czas pracy lekarzy dentystów specjalistów co najmniej 75% czasu pracy wszystkich lekarzy w poradni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6,0</w:t>
            </w:r>
          </w:p>
        </w:tc>
      </w:tr>
      <w:tr w:rsidR="008937B7" w:rsidRPr="007A5CF4" w:rsidTr="00FE0506">
        <w:trPr>
          <w:trHeight w:val="595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czas pracy lekarzy dentystów specjalistów równy 100% czasu pracy wszystkich lekarzy w poradni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10,0</w:t>
            </w:r>
          </w:p>
        </w:tc>
      </w:tr>
      <w:tr w:rsidR="008937B7" w:rsidRPr="007A5CF4" w:rsidTr="00FE0506">
        <w:trPr>
          <w:trHeight w:val="691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inny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czas pracy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personel pomocniczy - co najmniej 50 % czasu pracy poradni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5,0</w:t>
            </w:r>
          </w:p>
        </w:tc>
      </w:tr>
      <w:tr w:rsidR="008937B7" w:rsidRPr="007A5CF4" w:rsidTr="00FE0506">
        <w:trPr>
          <w:trHeight w:val="1111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personel o określonych kwalifikacjach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personel pomocniczy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5,0</w:t>
            </w:r>
          </w:p>
        </w:tc>
      </w:tr>
      <w:tr w:rsidR="008937B7" w:rsidRPr="007A5CF4" w:rsidTr="00FE0506">
        <w:trPr>
          <w:trHeight w:val="1552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sprzęt i aparatura medyczna</w:t>
            </w:r>
          </w:p>
        </w:tc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0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dostępność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w miejscu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endometr</w:t>
            </w:r>
            <w:proofErr w:type="spellEnd"/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1,0</w:t>
            </w:r>
          </w:p>
        </w:tc>
      </w:tr>
      <w:tr w:rsidR="008937B7" w:rsidRPr="007A5CF4" w:rsidTr="00FE0506">
        <w:trPr>
          <w:trHeight w:val="274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skaler</w:t>
            </w:r>
            <w:proofErr w:type="spellEnd"/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1,0</w:t>
            </w:r>
          </w:p>
        </w:tc>
      </w:tr>
      <w:tr w:rsidR="008937B7" w:rsidRPr="007A5CF4" w:rsidTr="00FE0506">
        <w:trPr>
          <w:trHeight w:val="1254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w lokalizacji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aparat RTG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1,0</w:t>
            </w:r>
          </w:p>
        </w:tc>
      </w:tr>
      <w:tr w:rsidR="008937B7" w:rsidRPr="007A5CF4" w:rsidTr="00FE0506">
        <w:trPr>
          <w:trHeight w:val="461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 xml:space="preserve">aparat RTG lub </w:t>
            </w:r>
            <w:proofErr w:type="spellStart"/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radiowizjograf</w:t>
            </w:r>
            <w:proofErr w:type="spellEnd"/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1,0</w:t>
            </w:r>
          </w:p>
        </w:tc>
      </w:tr>
      <w:tr w:rsidR="008937B7" w:rsidRPr="007A5CF4" w:rsidTr="00FE0506">
        <w:trPr>
          <w:trHeight w:val="274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pantomograf</w:t>
            </w:r>
            <w:proofErr w:type="spellEnd"/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1,0</w:t>
            </w:r>
          </w:p>
        </w:tc>
      </w:tr>
      <w:tr w:rsidR="008937B7" w:rsidRPr="007A5CF4" w:rsidTr="00FE0506">
        <w:trPr>
          <w:trHeight w:val="922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zewnętrzna ocena jakości</w:t>
            </w:r>
          </w:p>
        </w:tc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certyfikaty jakości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jedna lub więcej odpowiedzi do wyboru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certyfikat ISO w zakresie usług medycznych, ważny w dniu zawarcia umowy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2,5</w:t>
            </w:r>
          </w:p>
        </w:tc>
      </w:tr>
      <w:tr w:rsidR="008937B7" w:rsidRPr="007A5CF4" w:rsidTr="00FE0506">
        <w:trPr>
          <w:trHeight w:val="922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certyfikat wydany przez Centrum Monitorowania Jakości, ważny w dniu zawarcia umowy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2,5</w:t>
            </w:r>
          </w:p>
        </w:tc>
      </w:tr>
      <w:tr w:rsidR="008937B7" w:rsidRPr="007A5CF4" w:rsidTr="00FE0506">
        <w:trPr>
          <w:trHeight w:val="2021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CD6DF6"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  <w:t xml:space="preserve">wyniki kontroli rozpoczętych po dniu 1 </w:t>
            </w:r>
            <w:r w:rsidRPr="00270443"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  <w:t>stycznia roku poprzedzającego rok, którego dotyczy postępowanie w sprawie zawarcia umowy o udzielanie świadczeń opieki zdrowotnej i zakończonych wystąpieniem pokontrolnym</w:t>
            </w:r>
          </w:p>
        </w:tc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-5</w:t>
            </w: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obniżenie jakości świadczeń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udzielenie świadczeń przez personel o kwalifikacjach niższych niż wykazane w umowie lub udzielanie świadczeń w sposób i w warunkach nieodpowiadających wymogom określonym w umowie /brak sprzętu i wyposażenia wykazanego w umowie (brak atestów lub przeglądów)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8937B7" w:rsidRPr="007A5CF4" w:rsidTr="00FE0506">
        <w:trPr>
          <w:trHeight w:val="789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ograniczanie dostępności do świadczeń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nieuzasadniona odmowa udzielania świadczenia świadczeniobiorcy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8937B7" w:rsidRPr="007A5CF4" w:rsidTr="00FE0506">
        <w:trPr>
          <w:trHeight w:val="461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nieprawidłowe prowadzenie list oczekujących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8937B7" w:rsidRPr="007A5CF4" w:rsidTr="00FE0506">
        <w:trPr>
          <w:trHeight w:val="2030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obciążenie świadczeniobiorców kosztami leków lub wyrobów medycznych w przypadkach, o których mowa w art.  35 ustawy z dnia 27 sierpnia 2004 r. o świadczeniach opieki zdrowotnej finansowanych ze środków publicznych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8937B7" w:rsidRPr="007A5CF4" w:rsidTr="00FE0506">
        <w:trPr>
          <w:trHeight w:val="922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pobieranie nienależnych opłat od świadczeniobiorców za świadczenia będące przedmiotem umowy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8937B7" w:rsidRPr="007A5CF4" w:rsidTr="00FE0506">
        <w:trPr>
          <w:trHeight w:val="353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nieprawidłowa realizacja świadczeń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 xml:space="preserve">niezasadne ordynowanie leków 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8937B7" w:rsidRPr="007A5CF4" w:rsidTr="00FE0506">
        <w:trPr>
          <w:trHeight w:val="691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nieprawidłowe kwalifikowanie udzielonych świadczeń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8937B7" w:rsidRPr="007A5CF4" w:rsidTr="00FE0506">
        <w:trPr>
          <w:trHeight w:val="1382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nieuprawnione zmiany warunków umowy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nieprzekazanie do oddziału wojewódzkiego NFZ w terminie informacji o zamierzonych zmianach podstaw formalno-prawnych prowadzonej działalności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8937B7" w:rsidRPr="007A5CF4" w:rsidTr="00FE0506">
        <w:trPr>
          <w:trHeight w:val="1152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udzielanie świadczeń w miejscach nie objętych umową/ nieudzielanie świadczeń w miejscu ustalonym w umowie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8937B7" w:rsidRPr="007A5CF4" w:rsidTr="00FE0506">
        <w:trPr>
          <w:trHeight w:val="691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nieuzgodniona z NFZ zmiana harmonogramu udzielania świadczeń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8937B7" w:rsidRPr="007A5CF4" w:rsidTr="00FE0506">
        <w:trPr>
          <w:trHeight w:val="1382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inne naruszenia postanowień umowy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przedstawienie danych niezgodnych ze stanem faktycznym, na podstawie których dokonano płatności nienależnych środków finansowych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8937B7" w:rsidRPr="007A5CF4" w:rsidTr="00FE0506">
        <w:trPr>
          <w:trHeight w:val="461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 xml:space="preserve">udaremnienie lub utrudnianie kontroli 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8937B7" w:rsidRPr="007A5CF4" w:rsidTr="00FE0506">
        <w:trPr>
          <w:trHeight w:val="691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 xml:space="preserve">negatywny wynik </w:t>
            </w:r>
            <w:proofErr w:type="spellStart"/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rekontroli</w:t>
            </w:r>
            <w:proofErr w:type="spellEnd"/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 xml:space="preserve">niewykonanie w wyznaczonym terminie zaleceń pokontrolnych 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8937B7" w:rsidRPr="007A5CF4" w:rsidTr="00FE0506">
        <w:trPr>
          <w:trHeight w:val="691"/>
          <w:jc w:val="center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stwierdzenie naruszeń, które zostały stwierdzone w poprzednich kontrolach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8937B7" w:rsidRPr="007A5CF4" w:rsidTr="00FE0506">
        <w:trPr>
          <w:trHeight w:val="1128"/>
          <w:jc w:val="center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lastRenderedPageBreak/>
              <w:t>dostępność</w:t>
            </w: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harmonogram pracy</w:t>
            </w:r>
          </w:p>
        </w:tc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F93F19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  <w:r w:rsidRPr="00F93F19"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 xml:space="preserve">liczba dni pracy poradni </w:t>
            </w: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lub lekarza w</w:t>
            </w: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 xml:space="preserve"> tygodniu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czas pracy</w:t>
            </w:r>
            <w:r w:rsidRPr="007A5CF4"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  <w:t xml:space="preserve"> </w:t>
            </w: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poradni:</w:t>
            </w: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 xml:space="preserve"> 6 godzin dziennie 5 dni w tygodniu, w tym 2 dni do godziny 18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5,0</w:t>
            </w:r>
          </w:p>
        </w:tc>
      </w:tr>
      <w:tr w:rsidR="008937B7" w:rsidRPr="007A5CF4" w:rsidTr="00FE0506">
        <w:trPr>
          <w:trHeight w:val="922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 xml:space="preserve">czas pracy </w:t>
            </w: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poradni</w:t>
            </w: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 xml:space="preserve">: 6 godzin dziennie 5 dni w tygodniu, w tym 2 dni do godziny 18, a w sobotę 5 godzin 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5,0</w:t>
            </w:r>
          </w:p>
        </w:tc>
      </w:tr>
      <w:tr w:rsidR="008937B7" w:rsidRPr="007A5CF4" w:rsidTr="00FE0506">
        <w:trPr>
          <w:trHeight w:val="922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praca przynajmniej jednego lekarza w poradni w sobotę przez co najmniej 6 godzin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8937B7" w:rsidRPr="007A5CF4" w:rsidTr="00FE0506">
        <w:trPr>
          <w:trHeight w:val="922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liczba dni pracy przynajmniej jednego lekarza w poradni do godziny 18 – powyżej jednego dnia na każde 0,5 etatu przeliczeniowego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8937B7" w:rsidRPr="007A5CF4" w:rsidTr="00FE0506">
        <w:trPr>
          <w:trHeight w:val="605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dostęp dla osób niepełnosprawnych ruchowo</w:t>
            </w:r>
          </w:p>
        </w:tc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dostęp dla osób niepełnosprawnych ruchowo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jedna lub więcej odpowiedzi do wyboru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podjazdy oraz dojścia o nachyleniu nie większym niż 5%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2,0</w:t>
            </w:r>
          </w:p>
        </w:tc>
      </w:tr>
      <w:tr w:rsidR="008937B7" w:rsidRPr="007A5CF4" w:rsidTr="00FE0506">
        <w:trPr>
          <w:trHeight w:val="1962"/>
          <w:jc w:val="center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przy lokalizacji poradni/ gabinetu powyżej pierwszej kondygnacji: dźwig umożliwiający transport chorych na wózkach, a w budynkach do dwóch kondygnacji możliwe inne urządzenie techniczne umożliwiające wjazd niepełnosprawnych albo lokalizacja na parterze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2,0</w:t>
            </w:r>
          </w:p>
        </w:tc>
      </w:tr>
      <w:tr w:rsidR="008937B7" w:rsidRPr="007A5CF4" w:rsidTr="00FE0506">
        <w:trPr>
          <w:trHeight w:val="700"/>
          <w:jc w:val="center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co najmniej jedno pomieszczenie sanitarne przystosowane dla osób niepełnosprawnych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2,0</w:t>
            </w:r>
          </w:p>
        </w:tc>
      </w:tr>
      <w:tr w:rsidR="008937B7" w:rsidRPr="007A5CF4" w:rsidTr="00FE0506">
        <w:trPr>
          <w:trHeight w:val="1540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cena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obliczona zgodnie ze wzorem określonym w załączniku nr 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F93F19" w:rsidRDefault="008937B7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</w:pPr>
            <w:r w:rsidRPr="00F93F19">
              <w:rPr>
                <w:rFonts w:asciiTheme="minorHAnsi" w:eastAsiaTheme="minorHAnsi" w:hAnsiTheme="minorHAnsi" w:cs="Calibri"/>
                <w:color w:val="FF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5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7B7" w:rsidRPr="007A5CF4" w:rsidRDefault="008937B7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7A5CF4">
              <w:rPr>
                <w:rFonts w:asciiTheme="minorHAnsi" w:eastAsiaTheme="minorHAnsi" w:hAnsiTheme="minorHAnsi" w:cs="Calibri"/>
                <w:color w:val="000000"/>
                <w:sz w:val="18"/>
                <w:szCs w:val="18"/>
                <w:lang w:eastAsia="en-US"/>
              </w:rPr>
              <w:t>cena ofertowa  jest oceniana poprzez odniesienie ceny jednostki rozliczeniowej zaproponowanej przez oferenta w ofercie lub stanowiącej końcowy wynik negocjacji w stosunku do ceny oczekiwanej przez Fundusz w danym postępowaniu w sprawie zawarcia umowy</w:t>
            </w:r>
          </w:p>
        </w:tc>
      </w:tr>
    </w:tbl>
    <w:p w:rsidR="00FE0506" w:rsidRDefault="00FE0506"/>
    <w:p w:rsidR="00FE0506" w:rsidRDefault="00FE0506">
      <w:pPr>
        <w:spacing w:after="200" w:line="276" w:lineRule="auto"/>
      </w:pPr>
      <w:r>
        <w:br w:type="page"/>
      </w:r>
    </w:p>
    <w:tbl>
      <w:tblPr>
        <w:tblW w:w="9931" w:type="dxa"/>
        <w:jc w:val="center"/>
        <w:tblInd w:w="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9"/>
        <w:gridCol w:w="1163"/>
        <w:gridCol w:w="827"/>
        <w:gridCol w:w="1008"/>
        <w:gridCol w:w="851"/>
        <w:gridCol w:w="1417"/>
        <w:gridCol w:w="567"/>
        <w:gridCol w:w="2268"/>
        <w:gridCol w:w="851"/>
      </w:tblGrid>
      <w:tr w:rsidR="00FE0506" w:rsidRPr="008D3E38" w:rsidTr="00FE0506">
        <w:trPr>
          <w:trHeight w:val="274"/>
          <w:jc w:val="center"/>
        </w:trPr>
        <w:tc>
          <w:tcPr>
            <w:tcW w:w="9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lastRenderedPageBreak/>
              <w:t>Tab. 1.10 opieka psychiatryczna i leczenie uzależnień</w:t>
            </w:r>
          </w:p>
        </w:tc>
      </w:tr>
      <w:tr w:rsidR="00FE0506" w:rsidRPr="008D3E38" w:rsidTr="00FE0506">
        <w:trPr>
          <w:trHeight w:val="274"/>
          <w:jc w:val="center"/>
        </w:trPr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Kryterium</w:t>
            </w:r>
          </w:p>
        </w:tc>
        <w:tc>
          <w:tcPr>
            <w:tcW w:w="1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Poziom skalujący</w:t>
            </w: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Szczegółowe parametry oceny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Warunki dodatkowo oceniane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E0506" w:rsidRPr="008D3E38" w:rsidTr="00FE0506">
        <w:trPr>
          <w:trHeight w:val="1613"/>
          <w:jc w:val="center"/>
        </w:trPr>
        <w:tc>
          <w:tcPr>
            <w:tcW w:w="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Treść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Waga skalująca (S) - maksymalna liczba punktów oceny</w:t>
            </w: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Treść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Typ odpowiedzi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Treść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Liczba punktów jednostkowych</w:t>
            </w:r>
          </w:p>
        </w:tc>
      </w:tr>
      <w:tr w:rsidR="00FE0506" w:rsidRPr="008D3E38" w:rsidTr="00FE0506">
        <w:trPr>
          <w:trHeight w:val="216"/>
          <w:jc w:val="center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i/>
                <w:iCs/>
                <w:sz w:val="18"/>
                <w:szCs w:val="18"/>
                <w:lang w:eastAsia="en-US"/>
              </w:rPr>
              <w:t>9</w:t>
            </w:r>
          </w:p>
        </w:tc>
      </w:tr>
      <w:tr w:rsidR="00FE0506" w:rsidRPr="008D3E38" w:rsidTr="00FE0506">
        <w:trPr>
          <w:trHeight w:val="1039"/>
          <w:jc w:val="center"/>
        </w:trPr>
        <w:tc>
          <w:tcPr>
            <w:tcW w:w="979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jakość</w:t>
            </w:r>
          </w:p>
        </w:tc>
        <w:tc>
          <w:tcPr>
            <w:tcW w:w="1163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personel</w:t>
            </w:r>
          </w:p>
        </w:tc>
        <w:tc>
          <w:tcPr>
            <w:tcW w:w="827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008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lekarze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czas pracy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lekarz specjalista psychiatrii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- wymiar czasu pracy nie mniejszy niż równoważnik 1 etatu przeliczeniowego na 16 zarejestrowanych łóżek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lekarz specjalista psychiatrii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- wymiar czasu pracy nie mniejszy niż równoważnik 1 etatu przeliczeniowego na 20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lekarz specjalista psychiatrii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- wymiar czasu pracy nie mniejszy niż równoważnik 1 etatu przeliczeniowego na 40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lekarz specjalista psychiatrii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- wymiar czasu pracy nie mniejszy niż równoważnik 1 etatu przeliczeniowego na 64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lekarz specjalista psychiatrii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- wymiar czasu pracy nie mniejszy niż równoważnik 1 etatu przeliczeniowego na 24 zarejestrowane miejsca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lekarz specjalista psychiatrii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- wymiar czasu pracy nie mniejszy niż równoważnik 1 etatu przeliczeniowego na 64 zarejestrowanych miejsc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sz w:val="18"/>
                <w:szCs w:val="18"/>
                <w:lang w:eastAsia="en-US"/>
              </w:rPr>
              <w:t xml:space="preserve">lekarz specjalista psychiatrii –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zatrudniony w równoważniku nie mniej niż 0,5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sz w:val="18"/>
                <w:szCs w:val="18"/>
                <w:lang w:eastAsia="en-US"/>
              </w:rPr>
              <w:t>l</w:t>
            </w: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ekarz specjalista psychiatrii dzieci i młodzieży lub specjalista psychiatra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16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703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lekarz specjalista psychiatrii  z certyfikatem psychoterapeuty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- wymiar czasu pracy nie mniejszy niż równoważnik 1 etatu przeliczeniowego na 24 zarejestrowane miejsca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lekarz specjalista psychiatrii lub  psycholog kliniczny lub psychoterapeuta-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zatrudniony w równoważniku nie mniej niż 0,5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co najmniej lekarz psychiatra lub w trakcie specjalizacji z psychiatrii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- wymiar czasu pracy nie mniejszy niż równoważnik 1 etatu przeliczeniowego na 20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115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sz w:val="18"/>
                <w:szCs w:val="18"/>
                <w:lang w:eastAsia="en-US"/>
              </w:rPr>
              <w:t>co najmniej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l</w:t>
            </w: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ekarz psychiatra dzieci i młodzieży lub w trakcie specjalizacji z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</w:t>
            </w: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psychiatrii dzieci i młodzieży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- wymiar czasu pracy nie mniejszy niż równoważnik 1 etatu przeliczeniowego na 20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strike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lekarz specjalista chorób wewnętrznych lub specjalista chorób płuc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0,5 etatu przeliczeniowego na 60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lekarz specjalista chorób wewnętrznych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 - wymiar czasu pracy nie mniejszy niż równoważnik 0,5 etatu przeliczeniowego na 60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l</w:t>
            </w: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ekarz specjalista seksuolog  lub  psycholog kliniczny lub psychoterapeuta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 w równoważniku nie mniej niż 0,5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lekarz specjalista psychiatrii -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zatrudniony w równoważniku pełnego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lekarz specjalista psychiatrii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 w równoważniku nie mniej niż 0,5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l</w:t>
            </w: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ekarz specjalista psychiatrii dla dzieci i młodzieży lub specjalista psychiatra -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zatrudniony w równoważniku pełnego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8,0</w:t>
            </w:r>
          </w:p>
        </w:tc>
      </w:tr>
      <w:tr w:rsidR="00FE0506" w:rsidRPr="008D3E38" w:rsidTr="00FE0506">
        <w:trPr>
          <w:trHeight w:val="278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lekarz specjalista psychiatrii dla dzieci i młodzieży lub </w:t>
            </w: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lastRenderedPageBreak/>
              <w:t>specjalista psychiatra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 w równoważniku nie mn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iej niż 0,5 wymiaru czasu pracy/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lastRenderedPageBreak/>
              <w:t>6,0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lekarz specjalista seksuolog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 w równoważniku pełnego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lekarz specjalista seksuolog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 w równoważniku nie mn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iej niż 0,5 wymiaru czasu pracy/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lekarz specjalista psychiatrii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 w równoważniku pełnego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lekarz specjalista psychiatrii -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zatrudniony w równoważniku nie mniej niż 0,5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lekarz psychiatra lub lekarz w trakcie specjalizacji z psychiatrii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 w równoważniku pełnego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4,0</w:t>
            </w:r>
          </w:p>
        </w:tc>
      </w:tr>
      <w:tr w:rsidR="00FE0506" w:rsidRPr="008D3E38" w:rsidTr="00FE0506">
        <w:trPr>
          <w:trHeight w:val="274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udzielanie świadczeń przez personel o określonych kwalifikacjach</w:t>
            </w:r>
          </w:p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sz w:val="18"/>
                <w:szCs w:val="18"/>
                <w:lang w:eastAsia="en-US"/>
              </w:rPr>
              <w:t>lekarz specjalista psychiatrii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sz w:val="18"/>
                <w:szCs w:val="18"/>
                <w:lang w:eastAsia="en-US"/>
              </w:rPr>
              <w:t>lekarz specjalista psychiatrii lub psycholog kliniczny w zespole z pielęgniarką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1613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pielęgniarki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czas pracy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liczba wg normy zatrudnienia ustalonej przez kierownika zakładu opieki zdrowotnej na podstawie rozporządzenia Ministra Zdrowia z dnia 21 grudnia 1999 r. w sprawie sposobu ustalania minimalnych norm zatrudniania pielęgniarek i położnych w zakładu opieki zdrowotnej (</w:t>
            </w:r>
            <w:proofErr w:type="spellStart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Dz.U</w:t>
            </w:r>
            <w:proofErr w:type="spellEnd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. Nr 111, </w:t>
            </w:r>
            <w:proofErr w:type="spellStart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poz</w:t>
            </w:r>
            <w:proofErr w:type="spellEnd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1314)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1037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inny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czas pracy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psycholog kliniczny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10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1037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psycholog kliniczny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16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psycholog kliniczny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20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psycholog kliniczny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32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psycholog kliniczny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40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278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psycholog kliniczny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14 zarejestrowanych miejsc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psycholog kliniczny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64 zarejestrowanych miejsc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co najmniej psycholog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 - wymiar czasu pracy nie mniejszy niż równoważnik 1 etatu przeliczeniowego na 20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co najmniej psycholog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 - wymiar czasu pracy nie mniejszy niż równoważnik 1 etatu przeliczeniowego na 40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psycholog kliniczny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 w równoważniku nie mniej niż 0,25 wymiaru zatrudnienia, proporcjonalnie do równoważnika pełnego wymiaru zatrudnienia lekarza w poradni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sz w:val="18"/>
                <w:szCs w:val="18"/>
                <w:lang w:eastAsia="en-US"/>
              </w:rPr>
              <w:t>psycholog kliniczny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 w równoważniku nie mniej niż 0,5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psycholog kliniczny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 w równoważniku pełnego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psycholog kliniczny lub psychoterapeuta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 - wymiar czasu pracy nie mniejszy niż równoważnik 1 etatu przeliczeniowego na 40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psycholog kliniczny lub psychoterapeuta-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zatrudniony w równoważniku nie mniej niż 0,5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420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psycholog kliniczny lub psycholog w trakcie </w:t>
            </w: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lastRenderedPageBreak/>
              <w:t xml:space="preserve">specjalizacji z psychologii klinicznej -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zatrudniony w równoważniku nie mniej niż 0,25 wymiaru zatrudnienia, proporcjonalnie do równoważnika pełnego wymiaru zatrudnienia lekarza w poradni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lastRenderedPageBreak/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specjalista psychoterapii uzależnień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15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specjalista psychoterapii uzależnień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20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E6418F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418F" w:rsidRPr="008D3E38" w:rsidRDefault="00E6418F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418F" w:rsidRPr="008D3E38" w:rsidRDefault="00E6418F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418F" w:rsidRPr="008D3E38" w:rsidRDefault="00E6418F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E6418F" w:rsidRPr="008D3E38" w:rsidRDefault="00E6418F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418F" w:rsidRPr="008D3E38" w:rsidRDefault="00E6418F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418F" w:rsidRPr="008D3E38" w:rsidRDefault="00E6418F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18F" w:rsidRDefault="00E6418F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18F" w:rsidRPr="008D3E38" w:rsidRDefault="00E6418F" w:rsidP="00E6418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specjalista psychoterapii uzależnień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</w:t>
            </w: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40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418F" w:rsidRPr="008D3E38" w:rsidRDefault="00E6418F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specjalista psychoterapii uzależnień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16 zarejestrowanych miejsc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specjalista psychoterapii uzależnień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40 zarejestrowanych miejsc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specjalista psychoterapii uzależnień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-wymiar czasu pracy nie mniejszy niż równoważnik 1 etatu przeliczeniowego na 64 zarejestrowanych miejsc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specjalista psychoterapii uzależnień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1/2 </w:t>
            </w:r>
            <w:r w:rsidR="00B91D84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wymiaru czasu pracy/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sz w:val="18"/>
                <w:szCs w:val="18"/>
                <w:lang w:eastAsia="en-US"/>
              </w:rPr>
              <w:t>specjalista psychoterapii uzależnień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 w równoważn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iku pełnego wymiaru czasu pracy/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terapeuta zajęciowy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 - wymiar czasu pracy nie mniejszy niż równoważnik 1 etatu przeliczeniowego na 20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fizjoterapeuta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 - wymiar czasu pracy nie mniejszy niż równoważnik 1 etatu przeliczeniowego na 80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instruktor terapii uzależnienia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 - wymiar czasu pracy nie mniejszy niż równoważnik 1 etatu przeliczeniowego na 20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psychoterapeuta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8 zarejestrowanych miejsc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psychoterapeuta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14 zarejestrowanych miejsc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psychoterapeuta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10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psychoterapeuta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16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psychoterapeuta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20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psychoterapeuta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etatu przeliczeniowego na 40 zarejestrowanych łóżek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psychoterapeuta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1/2 </w:t>
            </w:r>
            <w:r w:rsidR="005C6B53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wymiaru czasu pracy/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psychoterapeuta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 w równoważniku nie mniej niż 0,5 wymiaru czasu pracy/ etatu przeliczeniowego - w poradni zapewniającej dostęp do konsultacji superwizora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psychoterapeuta – </w:t>
            </w:r>
            <w:r w:rsidRPr="008D3E38">
              <w:rPr>
                <w:rFonts w:asciiTheme="minorHAnsi" w:eastAsiaTheme="minorHAnsi" w:hAnsiTheme="minorHAnsi" w:cs="Calibri"/>
                <w:bCs/>
                <w:sz w:val="18"/>
                <w:szCs w:val="18"/>
                <w:lang w:eastAsia="en-US"/>
              </w:rPr>
              <w:t>zatrudniony w równoważniku pełnego wymiaru czasu pracy</w:t>
            </w:r>
            <w:r w:rsidR="008C623D">
              <w:rPr>
                <w:rFonts w:asciiTheme="minorHAnsi" w:eastAsiaTheme="minorHAnsi" w:hAnsiTheme="minorHAnsi" w:cs="Calibri"/>
                <w:bCs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bCs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 xml:space="preserve">psychoterapeuta lub specjalista psychoterapii uzależnień - </w:t>
            </w:r>
            <w:r w:rsidRPr="008D3E38">
              <w:rPr>
                <w:rFonts w:asciiTheme="minorHAnsi" w:eastAsiaTheme="minorHAnsi" w:hAnsiTheme="minorHAnsi" w:cs="Calibri"/>
                <w:bCs/>
                <w:sz w:val="18"/>
                <w:szCs w:val="18"/>
                <w:lang w:eastAsia="en-US"/>
              </w:rPr>
              <w:t xml:space="preserve">zatrudniony w </w:t>
            </w:r>
            <w:r w:rsidRPr="008D3E38">
              <w:rPr>
                <w:rFonts w:asciiTheme="minorHAnsi" w:eastAsiaTheme="minorHAnsi" w:hAnsiTheme="minorHAnsi" w:cs="Calibri"/>
                <w:bCs/>
                <w:sz w:val="18"/>
                <w:szCs w:val="18"/>
                <w:lang w:eastAsia="en-US"/>
              </w:rPr>
              <w:lastRenderedPageBreak/>
              <w:t>równoważniku nie mniej niż 0,5 wymiaru czasu pracy</w:t>
            </w:r>
            <w:r w:rsidR="008C623D">
              <w:rPr>
                <w:rFonts w:asciiTheme="minorHAnsi" w:eastAsiaTheme="minorHAnsi" w:hAnsiTheme="minorHAnsi" w:cs="Calibri"/>
                <w:bCs/>
                <w:sz w:val="18"/>
                <w:szCs w:val="18"/>
                <w:lang w:eastAsia="en-US"/>
              </w:rPr>
              <w:t xml:space="preserve">/ </w:t>
            </w:r>
            <w:r w:rsidRPr="008D3E38">
              <w:rPr>
                <w:rFonts w:asciiTheme="minorHAnsi" w:eastAsiaTheme="minorHAnsi" w:hAnsiTheme="minorHAnsi" w:cs="Calibri"/>
                <w:bCs/>
                <w:sz w:val="18"/>
                <w:szCs w:val="18"/>
                <w:lang w:eastAsia="en-US"/>
              </w:rPr>
              <w:t xml:space="preserve">etatu przeliczeniowego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lastRenderedPageBreak/>
              <w:t>3,0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2 psychoterapeutów -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zatrudnionych w równoważniku nie mniej niż 0,5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2 psychoterapeutów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zatrudnionych w równoważniku nie mniej niż 0,5 wymiaru czasu pracy/ etatu przeliczeniowego  - w poradni zapewniającej dostęp do konsultacji superwizora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psycholog kliniczny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wymiar czasu pracy nie mniejszy niż równoważnik 1 </w:t>
            </w:r>
            <w:r w:rsidR="00FA020B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wymiaru czasu pracy/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C623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b/>
                <w:bCs/>
                <w:sz w:val="18"/>
                <w:szCs w:val="18"/>
                <w:lang w:eastAsia="en-US"/>
              </w:rPr>
              <w:t>psycholog kliniczny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- zatrudniony w równoważniku nie mniej niż 0,5 wymiaru czasu pracy</w:t>
            </w:r>
            <w:r w:rsidR="008C623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/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etatu przeliczeniowego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175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udzielanie świadczeń przez personel o określonych kwalifikacjach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dostęp do konsultacji superwizora/dostęp do </w:t>
            </w:r>
            <w:proofErr w:type="spellStart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superwizji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logopeda, pedagog  specjalny - dla osób z autyzmem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274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psycholog kliniczny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274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71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w zespole superwizor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72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zespół przeszkolony w zakresie diagnostyki i terapii osób z autyzmem: specjalista psychiatra, psycholog kliniczny, pedagog specjalny, logopeda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wybrane parametry architektoniczne i sanitarne miejsc udzielania świadczeń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warunki lokalizacyjne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przynajmniej 2 pomieszczenia do prowadzenia psychoterapii grupowej, dla 25 pacjentów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4,0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zewnętrzna ocena jakości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certyfikaty jakości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74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certyfikat ISO w zakresie usług medycznych, ważny w dniu zawarcia umowy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2,5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certyfikat wydany przez Centrum Monitorowania Jakości, ważny w dniu zawarcia umowy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2,5</w:t>
            </w:r>
          </w:p>
        </w:tc>
      </w:tr>
      <w:tr w:rsidR="00FE0506" w:rsidRPr="008D3E38" w:rsidTr="00FE0506">
        <w:trPr>
          <w:trHeight w:val="1613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wyniki kontroli rozpoczętych po dniu 1 stycznia roku poprzedzającego rok, którego dotyczy postępowanie w sprawie zawarcia umowy o udzielanie świadczeń opieki zdrowotnej i zakończonych wystąpieniem pokontrolnym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-5</w:t>
            </w: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obniżenie jakości świadczeń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76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udzielenie świadczeń przez personel o kwalifikacjach niższych niż wykazane w umowie lub udzielanie świadczeń w sposób i w warunkach nieodpowiadających wymogom określonym w umowie /brak sprzętu i wyposażenia wykazanego w umowie (brak atestów lub przeglądów)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ograniczanie dostępności do świadczeń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nieuzasadniona odmowa udzielania świadczenia świadczeniobiorcy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274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78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nieprawidłowe prowadzenie list oczekujących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79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obciążenie świadczeniobiorców kosztami leków lub wyrobów medycznych w przypadkach, o których mowa w art.  35 ustawy z dnia 27 sierpnia 2004 r. o świadczeniach opieki zdrowotnej finansowanych ze środków publicznych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pobieranie nienależnych opłat od świadczeniobiorców za świadczenia będące przedmiotem umowy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nieprawidłowa realizacja świadczeń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niezasadne ordynowanie leków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nieprawidłowe kwalifikowanie udzielonych świadczeń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nieuprawnione zmiany warunków umowy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nieprzekazanie do oddziału wojewódzkiego NFZ w terminie informacji o zamierzonych zmianach podstaw formalno-prawnych prowadzonej działalności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udzielanie świadczeń w miejscach nie objętych umową/ nieudzielanie świadczeń w miejscu ustalonym w umowie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nieuzgodniona z NFZ zmiana harmonogramu udzielania świadczeń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inne naruszenia postanowień umowy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przedstawienie danych niezgodnych ze stanem faktycznym, na podstawie których dokonano płatności nienależnych środków finansowych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274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udaremnienie lub utrudnianie kontroli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negatywny wynik </w:t>
            </w:r>
            <w:proofErr w:type="spellStart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rekontroli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niewykonanie w wyznaczonym terminie zaleceń pokontrolnych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stwierdzenie naruszeń, które zostały stwierdzone w poprzednich kontrolach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kompleksowość</w:t>
            </w:r>
          </w:p>
        </w:tc>
        <w:tc>
          <w:tcPr>
            <w:tcW w:w="11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możliwość kompleksowej realizacji świadczeń w danym zakresie, uwzględniająca wszystkie etapy i elementy procesu ich realizacji (w tym diagnostyczne i terapeutyczne)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udzielanie świadczeń ujętych w kompleksowe programy terapii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udzielanie świadczeń ujętych w profilowane programy terapii </w:t>
            </w:r>
            <w:proofErr w:type="spellStart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np</w:t>
            </w:r>
            <w:proofErr w:type="spellEnd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: leczenia chorób afektywnych, zaburzeń snu, leczenia depresji lekoopornej, interwencja kryzysowa, leczenie pierwszego epizodu schizofrenii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realizacja w poradni wszystkich świadczeń jedno</w:t>
            </w:r>
            <w:r w:rsidR="008D3E38"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stkowych zawartych w zał. Nr 1,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zarządzenia</w:t>
            </w:r>
            <w:r w:rsidR="008D3E38"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w sprawie określenia warunków zawierania i realizacji umów w rodzaju opieka psychiatryczna i leczenie uzależnień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, programu psychoterapeutyc</w:t>
            </w:r>
            <w:r w:rsidR="008D3E38"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znego, programu opieki czynnej oraz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zatrudnienie  ponadto pielęgniarki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92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realizacja </w:t>
            </w:r>
            <w:r w:rsidR="008D3E38"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w poradni programu psychoterapeutycznego oraz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zatrudnienie  ponadto pielęgniarki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B862B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realizacja </w:t>
            </w:r>
            <w:r w:rsidR="008D3E38"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w poradni</w:t>
            </w:r>
            <w:r w:rsidR="00B862BD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programu psychoterapeutycznego, programu opieki czynnej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</w:t>
            </w:r>
            <w:r w:rsidR="00B862BD"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oraz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zatrudnienie ponadto pielęgniarki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realizacja </w:t>
            </w:r>
            <w:r w:rsidR="008D3E38"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w poradni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programu opieki czynnej,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świadczenia ujęte w specjalny program terapii np. programy leczenia pierwszego epizodu schizofrenii, leczenia zaburzeń odżywiania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świadczenia ujęte w specjalny program terapii np. leczenie chorób afektywnych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kompleksowy program terapii z systematyczną psychoterapią indywidualną, grupową i rodzinną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278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realizacja nie mniej niż 3 profilowanych programów rehabilitacyjnych adresowanych do różnych potrzeb pacjentów i ich rodzin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inne niż wskazane w kol. 7 załącznika nr 3 wyspecjalizowane programy terapii, w tym ponad  połowa oddziaływań to świadczenia z zakresu psychoterapii grupowej, 7 godzin dziennie zorganizowanych zajęć (grupy)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program motywujący do dalszego leczenia z zapewnieniem jego kontynuacji w oddziale leczenia uzależnień/oddziale terapii uzależnienia od alkoholu, znajdującym się w strukturze organizacyjnej podmiotu leczniczego/zakładu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kompleksowy program terapii, w tym ponad połowa oddziaływań to świadczenia z zakresu psychoterapii grupowej, 6 godzin dziennie zorganizowanych zajęć (grupy i inne 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program edukacji prozdrowotnej obejmujący profilaktykę zachowań ryzykownych dotyczących np. żółtaczki, HIV, AIDS;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103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program </w:t>
            </w:r>
            <w:proofErr w:type="spellStart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postrehabilitacyjny</w:t>
            </w:r>
            <w:proofErr w:type="spellEnd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lub specjalistyczny program dla dzieci i młodzieży z uzależnieniem wraz z programem </w:t>
            </w:r>
            <w:proofErr w:type="spellStart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psychoedukacyjnym</w:t>
            </w:r>
            <w:proofErr w:type="spellEnd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dla rodziców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wyspecjalizowany program terapii np. dla osób z autyzmem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programy rehabilitacyjne adresowane do różnych potrzeb pacjentów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kompleksowy program terapii z opisem: założeń, celu, form realizacji, czasu trwania, oceny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107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 godzin dziennie zorganizowanych zajęć terapeutycznych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kompleksowy program terapii uzależnienia od alkoholu lub od substancji psychoaktywnych w wymiarze 6 godzin zorganizowanych zajęć terapii w tygodniu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109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program zaawansowany psychoterapii uzależnienia od alkoholu lub od </w:t>
            </w: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lastRenderedPageBreak/>
              <w:t>substancji psychoaktywnych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lastRenderedPageBreak/>
              <w:t>2,0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profilowane programy terapii z systematyczną psychoterapią indywidualną i grupową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8D3E38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3E38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3E38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3E38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38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38" w:rsidRPr="008D3E38" w:rsidRDefault="008D3E38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E38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E38" w:rsidRPr="008D3E38" w:rsidRDefault="008D3E38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program leczenia substytucyjnego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E38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inne specjalistyczne programy, np. dla ofiar i sprawców przemocy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wysokospecjalistycznych metod diagnostycznych  (elektrofizjologiczne, neuroobrazowe, neuropsychologiczne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508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leczenia substytucyjnego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profilowanych programów terapii z systematyczną psychoterapią indywidualną i grupową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92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11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wysokospecjalistycznych konsultacji lekarskich np. w zakresie genetyki, immunologii w przypadkach uzasadnionych szczególnym profilem oddziału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274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11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programów aktywizacji życiowej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274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11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interwencji pracownika socjalnego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933"/>
          <w:jc w:val="center"/>
        </w:trPr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dostępność</w:t>
            </w:r>
          </w:p>
        </w:tc>
        <w:tc>
          <w:tcPr>
            <w:tcW w:w="11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organizacja udzielania świadczeń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wskaźniki statystyczne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11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średni czas leczenia poniżej 40 dni (sprawozdanie  MZ - 03 lub MZ 30 za rok poprzedni)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liczba hospitalizowanych długoterminowo  (rezydenci) -  do 10%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691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dla osób niepełnosprawnych ruchowo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dla osób niepełnosprawnych ruchowo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lub więcej odpowiedzi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podjazdy oraz dojścia o nachyleniu nie większym niż 5%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1613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przy lokalizacji poradni/ gabinetu powyżej pierwszej kondygnacji: dźwig umożliwiający transport chorych na wózkach, a w budynkach do dwóch kondygnacji możliwe inne urządzenie techniczne umożliwiające wjazd niepełnosprawnych albo lokalizacja na parterze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461"/>
          <w:jc w:val="center"/>
        </w:trPr>
        <w:tc>
          <w:tcPr>
            <w:tcW w:w="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co najmniej jedno pomieszczenie sanitarne przystosowane dla osób niepełnosprawnych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lastRenderedPageBreak/>
              <w:t>ciągłość</w:t>
            </w:r>
          </w:p>
        </w:tc>
        <w:tc>
          <w:tcPr>
            <w:tcW w:w="11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ciągłość procesu diagnostycznego lub terapeutycznego w innych rodzajach lub zakresach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ciągłość procesu diagnostycznego lub terapeutycznego w innych rodzajach lub zakresach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dostęp do innych wyspecjalizowanych programów terapeutycznych np. w zakresie </w:t>
            </w:r>
            <w:proofErr w:type="spellStart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postrehabilitacji</w:t>
            </w:r>
            <w:proofErr w:type="spellEnd"/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 xml:space="preserve"> i profilaktyki nawrotów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świadczeń oddziału dziennego, znajdującego się w strukturach organizacyjnych świadczeniodawcy oraz realizującego świadczenia w ramach kontraktu z NFZ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12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Zespołu Leczenia Środowiskowego, znajdującego się w strukturach organizacyjnych świadczeniodawcy oraz realizującego świadczenia w ramach kontraktu z NFZ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12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oddziału całodobowego, znajdującego się w strukturach organizacyjnych świadczeniodawcy oraz realizującego świadczenia w ramach kontraktu z NFZ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12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świadczeń oddziału dziennego lub oddziału całodobowego, znajdujących się w strukturach organizacyjnych świadczeniodawcy oraz realizujących świadczenia w ramach kontraktu z NFZ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8D3E38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12</w:t>
            </w:r>
            <w:r w:rsid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specjalistów w poradni wysokospecjalistycznej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poradni zdrowia psychicznego, psychogeriatrycznej lub psychosomatycznej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131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świadczeń oddziału dziennego lub oddziału całodobowego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8D3E38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świadczeń oddziału dziennego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A8623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</w:t>
            </w:r>
            <w:r w:rsidR="00A8623B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Zespołu Leczenia Środowiskowego (ZLŚ)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1382"/>
          <w:jc w:val="center"/>
        </w:trPr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A8623B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</w:t>
            </w:r>
            <w:r w:rsidR="00A8623B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dostęp do oddziału całodobowego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1,0</w:t>
            </w:r>
          </w:p>
        </w:tc>
      </w:tr>
      <w:tr w:rsidR="00FE0506" w:rsidRPr="008D3E38" w:rsidTr="00FE0506">
        <w:trPr>
          <w:trHeight w:val="1112"/>
          <w:jc w:val="center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cena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obliczona zgodnie ze wzorem określonym w załączniku nr 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9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506" w:rsidRPr="008D3E38" w:rsidRDefault="00FE0506" w:rsidP="00FE0506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</w:pPr>
            <w:r w:rsidRPr="008D3E38">
              <w:rPr>
                <w:rFonts w:asciiTheme="minorHAnsi" w:eastAsiaTheme="minorHAnsi" w:hAnsiTheme="minorHAnsi" w:cs="Calibri"/>
                <w:sz w:val="18"/>
                <w:szCs w:val="18"/>
                <w:lang w:eastAsia="en-US"/>
              </w:rPr>
              <w:t>cena ofertowa  jest oceniana poprzez odniesienie ceny jednostki rozliczeniowej zaproponowanej przez oferenta w ofercie lub stanowiącej końcowy wynik negocjacji w stosunku do ceny oczekiwanej przez Fundusz w danym postępowaniu w sprawie zawarcia umowy</w:t>
            </w:r>
          </w:p>
        </w:tc>
      </w:tr>
    </w:tbl>
    <w:p w:rsidR="00685C7F" w:rsidRDefault="00685C7F"/>
    <w:sectPr w:rsidR="00685C7F" w:rsidSect="00685C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22F" w:rsidRDefault="00DD222F" w:rsidP="007636CF">
      <w:r>
        <w:separator/>
      </w:r>
    </w:p>
  </w:endnote>
  <w:endnote w:type="continuationSeparator" w:id="0">
    <w:p w:rsidR="00DD222F" w:rsidRDefault="00DD222F" w:rsidP="00763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1F5" w:rsidRDefault="00B321F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1F5" w:rsidRDefault="00B321F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1F5" w:rsidRDefault="00B321F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22F" w:rsidRDefault="00DD222F" w:rsidP="007636CF">
      <w:r>
        <w:separator/>
      </w:r>
    </w:p>
  </w:footnote>
  <w:footnote w:type="continuationSeparator" w:id="0">
    <w:p w:rsidR="00DD222F" w:rsidRDefault="00DD222F" w:rsidP="00763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1F5" w:rsidRDefault="00B321F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18F" w:rsidRDefault="009118B6">
    <w:pPr>
      <w:pStyle w:val="Nagwek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63.9pt;margin-top:-18.15pt;width:326.25pt;height:45pt;z-index:251658240;mso-width-relative:margin;mso-height-relative:margin" stroked="f">
          <v:textbox>
            <w:txbxContent>
              <w:p w:rsidR="0085214B" w:rsidRDefault="0085214B" w:rsidP="007636C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Załącznik do zarządzenia Nr  </w:t>
                </w:r>
                <w:r w:rsidR="00B321F5">
                  <w:rPr>
                    <w:rFonts w:ascii="Arial" w:hAnsi="Arial" w:cs="Arial"/>
                    <w:sz w:val="18"/>
                    <w:szCs w:val="18"/>
                  </w:rPr>
                  <w:t>70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/2011/DSOZ z dnia</w:t>
                </w:r>
                <w:r w:rsidR="00B321F5">
                  <w:rPr>
                    <w:rFonts w:ascii="Arial" w:hAnsi="Arial" w:cs="Arial"/>
                    <w:sz w:val="18"/>
                    <w:szCs w:val="18"/>
                  </w:rPr>
                  <w:t xml:space="preserve"> 20 października 2011 </w:t>
                </w:r>
                <w:proofErr w:type="spellStart"/>
                <w:r w:rsidR="00B321F5">
                  <w:rPr>
                    <w:rFonts w:ascii="Arial" w:hAnsi="Arial" w:cs="Arial"/>
                    <w:sz w:val="18"/>
                    <w:szCs w:val="18"/>
                  </w:rPr>
                  <w:t>r</w:t>
                </w:r>
                <w:proofErr w:type="spellEnd"/>
                <w:r w:rsidR="00B321F5">
                  <w:rPr>
                    <w:rFonts w:ascii="Arial" w:hAnsi="Arial" w:cs="Arial"/>
                    <w:sz w:val="18"/>
                    <w:szCs w:val="18"/>
                  </w:rPr>
                  <w:t>.</w:t>
                </w:r>
              </w:p>
              <w:p w:rsidR="00E6418F" w:rsidRPr="00954BB7" w:rsidRDefault="00E6418F" w:rsidP="007636C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954BB7">
                  <w:rPr>
                    <w:rFonts w:ascii="Arial" w:hAnsi="Arial" w:cs="Arial"/>
                    <w:sz w:val="18"/>
                    <w:szCs w:val="18"/>
                  </w:rPr>
                  <w:t xml:space="preserve">Załącznik </w:t>
                </w:r>
                <w:r w:rsidR="00534611">
                  <w:rPr>
                    <w:rFonts w:ascii="Arial" w:hAnsi="Arial" w:cs="Arial"/>
                    <w:sz w:val="18"/>
                    <w:szCs w:val="18"/>
                  </w:rPr>
                  <w:t>nr 1 do zarządzenia Nr 54/2011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Pr="00954BB7">
                  <w:rPr>
                    <w:rFonts w:ascii="Arial" w:hAnsi="Arial" w:cs="Arial"/>
                    <w:sz w:val="18"/>
                    <w:szCs w:val="18"/>
                  </w:rPr>
                  <w:t xml:space="preserve">/DSOZ </w:t>
                </w:r>
              </w:p>
              <w:p w:rsidR="00E6418F" w:rsidRPr="00954BB7" w:rsidRDefault="00E6418F" w:rsidP="007636C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954BB7">
                  <w:rPr>
                    <w:rFonts w:ascii="Arial" w:hAnsi="Arial" w:cs="Arial"/>
                    <w:sz w:val="18"/>
                    <w:szCs w:val="18"/>
                  </w:rPr>
                  <w:t>P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rezesa Narodowy Fundusz Zdrowia z dnia</w:t>
                </w:r>
                <w:r w:rsidR="00534611">
                  <w:rPr>
                    <w:rFonts w:ascii="Arial" w:hAnsi="Arial" w:cs="Arial"/>
                    <w:sz w:val="18"/>
                    <w:szCs w:val="18"/>
                  </w:rPr>
                  <w:t xml:space="preserve"> 30 września 2011 r.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         </w:t>
                </w:r>
              </w:p>
              <w:p w:rsidR="00E6418F" w:rsidRDefault="00E6418F" w:rsidP="007636CF"/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1F5" w:rsidRDefault="00B321F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B3203"/>
    <w:multiLevelType w:val="hybridMultilevel"/>
    <w:tmpl w:val="465203BE"/>
    <w:lvl w:ilvl="0" w:tplc="EEFA762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B85515"/>
    <w:multiLevelType w:val="hybridMultilevel"/>
    <w:tmpl w:val="EC76FF0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51AAA"/>
    <w:rsid w:val="001C7644"/>
    <w:rsid w:val="00375FDC"/>
    <w:rsid w:val="003807D0"/>
    <w:rsid w:val="0040370E"/>
    <w:rsid w:val="004361FF"/>
    <w:rsid w:val="004B6A51"/>
    <w:rsid w:val="004C6079"/>
    <w:rsid w:val="00534611"/>
    <w:rsid w:val="0054334A"/>
    <w:rsid w:val="005C6B53"/>
    <w:rsid w:val="00685C7F"/>
    <w:rsid w:val="006C5DC2"/>
    <w:rsid w:val="00736B4E"/>
    <w:rsid w:val="007636CF"/>
    <w:rsid w:val="007A22B8"/>
    <w:rsid w:val="007C405D"/>
    <w:rsid w:val="007D122C"/>
    <w:rsid w:val="00803920"/>
    <w:rsid w:val="0083594F"/>
    <w:rsid w:val="0085214B"/>
    <w:rsid w:val="008937B7"/>
    <w:rsid w:val="008B11B8"/>
    <w:rsid w:val="008C623D"/>
    <w:rsid w:val="008D3E38"/>
    <w:rsid w:val="00906F72"/>
    <w:rsid w:val="009118B6"/>
    <w:rsid w:val="009650B3"/>
    <w:rsid w:val="00980844"/>
    <w:rsid w:val="00992F17"/>
    <w:rsid w:val="009B60C3"/>
    <w:rsid w:val="00A8623B"/>
    <w:rsid w:val="00AA18C1"/>
    <w:rsid w:val="00AA5441"/>
    <w:rsid w:val="00AB757A"/>
    <w:rsid w:val="00AC161E"/>
    <w:rsid w:val="00AE0ED1"/>
    <w:rsid w:val="00B321F5"/>
    <w:rsid w:val="00B7368E"/>
    <w:rsid w:val="00B80187"/>
    <w:rsid w:val="00B862BD"/>
    <w:rsid w:val="00B91D84"/>
    <w:rsid w:val="00C63946"/>
    <w:rsid w:val="00C91DD5"/>
    <w:rsid w:val="00CB4CF2"/>
    <w:rsid w:val="00CD04A9"/>
    <w:rsid w:val="00CE5069"/>
    <w:rsid w:val="00D603F8"/>
    <w:rsid w:val="00D73FC0"/>
    <w:rsid w:val="00DA73F9"/>
    <w:rsid w:val="00DB4E97"/>
    <w:rsid w:val="00DD222F"/>
    <w:rsid w:val="00DF4872"/>
    <w:rsid w:val="00E5220B"/>
    <w:rsid w:val="00E6418F"/>
    <w:rsid w:val="00EA6723"/>
    <w:rsid w:val="00F17729"/>
    <w:rsid w:val="00F51AAA"/>
    <w:rsid w:val="00FA020B"/>
    <w:rsid w:val="00FE0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1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636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636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6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6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05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05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05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05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050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5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50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E050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E05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FE050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23</Pages>
  <Words>5106</Words>
  <Characters>30639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NFZ</Company>
  <LinksUpToDate>false</LinksUpToDate>
  <CharactersWithSpaces>35674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katarzyna.czach</dc:creator>
  <cp:keywords/>
  <dc:description/>
  <cp:lastModifiedBy>Tyszka Norbert</cp:lastModifiedBy>
  <cp:revision>6</cp:revision>
  <cp:lastPrinted>2011-10-18T11:54:00Z</cp:lastPrinted>
  <dcterms:created xsi:type="dcterms:W3CDTF">2011-10-19T08:16:00Z</dcterms:created>
  <dcterms:modified xsi:type="dcterms:W3CDTF">2011-10-20T13:29:00Z</dcterms:modified>
</cp:coreProperties>
</file>